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167A" w14:textId="77777777" w:rsidR="00627865" w:rsidRPr="00627865" w:rsidRDefault="00627865" w:rsidP="00627865">
      <w:pPr>
        <w:jc w:val="center"/>
        <w:rPr>
          <w:rFonts w:ascii="Avenir Next LT Pro Light" w:eastAsia="Calibri" w:hAnsi="Avenir Next LT Pro Light" w:cs="Calibri"/>
          <w:b/>
          <w:bCs/>
          <w:smallCaps/>
          <w:sz w:val="32"/>
          <w:szCs w:val="32"/>
        </w:rPr>
      </w:pPr>
      <w:r w:rsidRPr="00627865">
        <w:rPr>
          <w:rFonts w:ascii="Avenir Next LT Pro Light" w:eastAsia="Calibri" w:hAnsi="Avenir Next LT Pro Light" w:cs="Calibri"/>
          <w:b/>
          <w:bCs/>
          <w:smallCaps/>
          <w:sz w:val="32"/>
          <w:szCs w:val="32"/>
        </w:rPr>
        <w:t>REQUEST FOR QUALIFICATIONS:</w:t>
      </w:r>
    </w:p>
    <w:p w14:paraId="38A5F47A" w14:textId="77777777" w:rsidR="00627865" w:rsidRPr="00627865" w:rsidRDefault="00627865" w:rsidP="00627865">
      <w:pPr>
        <w:jc w:val="center"/>
        <w:rPr>
          <w:rFonts w:ascii="Avenir Next LT Pro Light" w:eastAsia="Calibri" w:hAnsi="Avenir Next LT Pro Light" w:cs="Calibri"/>
          <w:b/>
          <w:bCs/>
          <w:smallCaps/>
          <w:sz w:val="32"/>
          <w:szCs w:val="32"/>
        </w:rPr>
      </w:pPr>
      <w:r w:rsidRPr="00627865">
        <w:rPr>
          <w:rFonts w:ascii="Avenir Next LT Pro Light" w:eastAsia="Calibri" w:hAnsi="Avenir Next LT Pro Light" w:cs="Calibri"/>
          <w:b/>
          <w:bCs/>
          <w:smallCaps/>
          <w:sz w:val="32"/>
          <w:szCs w:val="32"/>
        </w:rPr>
        <w:t>OUR415 COORDINATED COMMUNICATIONS</w:t>
      </w:r>
    </w:p>
    <w:p w14:paraId="51A0C1F6" w14:textId="77777777" w:rsidR="00627865" w:rsidRPr="00627865" w:rsidRDefault="00627865" w:rsidP="00627865">
      <w:pPr>
        <w:jc w:val="center"/>
        <w:rPr>
          <w:rFonts w:ascii="Avenir Next LT Pro Light" w:hAnsi="Avenir Next LT Pro Light" w:cs="Calibri"/>
          <w:b/>
          <w:bCs/>
          <w:smallCap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50"/>
      </w:tblGrid>
      <w:tr w:rsidR="00627865" w:rsidRPr="00627865" w14:paraId="103A970D" w14:textId="77777777" w:rsidTr="00487E74">
        <w:tc>
          <w:tcPr>
            <w:tcW w:w="5040" w:type="dxa"/>
          </w:tcPr>
          <w:p w14:paraId="1F3DEBD0" w14:textId="77777777" w:rsidR="00627865" w:rsidRPr="00627865" w:rsidRDefault="00627865" w:rsidP="00487E74">
            <w:pPr>
              <w:rPr>
                <w:rFonts w:ascii="Avenir Next LT Pro Light" w:eastAsia="Calibri" w:hAnsi="Avenir Next LT Pro Light" w:cs="Calibri"/>
                <w:b/>
                <w:bCs/>
                <w:smallCaps/>
                <w:sz w:val="22"/>
                <w:szCs w:val="22"/>
              </w:rPr>
            </w:pPr>
            <w:r w:rsidRPr="00627865">
              <w:rPr>
                <w:rFonts w:ascii="Avenir Next LT Pro Light" w:eastAsia="Calibri" w:hAnsi="Avenir Next LT Pro Light" w:cs="Calibri"/>
                <w:b/>
                <w:bCs/>
                <w:smallCaps/>
                <w:sz w:val="22"/>
                <w:szCs w:val="22"/>
              </w:rPr>
              <w:t>SOURCING EVENT ID:</w:t>
            </w:r>
          </w:p>
        </w:tc>
        <w:tc>
          <w:tcPr>
            <w:tcW w:w="5750" w:type="dxa"/>
          </w:tcPr>
          <w:p w14:paraId="258C3E31" w14:textId="68088446" w:rsidR="00627865" w:rsidRPr="00432663" w:rsidRDefault="00432663" w:rsidP="00487E74">
            <w:pPr>
              <w:rPr>
                <w:rFonts w:ascii="Avenir Next LT Pro Light" w:eastAsia="Calibri" w:hAnsi="Avenir Next LT Pro Light" w:cs="Calibri"/>
                <w:b/>
                <w:bCs/>
                <w:sz w:val="22"/>
                <w:szCs w:val="22"/>
              </w:rPr>
            </w:pPr>
            <w:r w:rsidRPr="00432663">
              <w:rPr>
                <w:rFonts w:ascii="Avenir Next LT Pro Light" w:eastAsia="Calibri" w:hAnsi="Avenir Next LT Pro Light" w:cs="Calibri"/>
                <w:b/>
                <w:bCs/>
                <w:sz w:val="22"/>
                <w:szCs w:val="22"/>
              </w:rPr>
              <w:t>0000008654</w:t>
            </w:r>
          </w:p>
        </w:tc>
      </w:tr>
      <w:tr w:rsidR="00627865" w:rsidRPr="00627865" w14:paraId="784AA999" w14:textId="77777777" w:rsidTr="00487E74">
        <w:tc>
          <w:tcPr>
            <w:tcW w:w="5040" w:type="dxa"/>
          </w:tcPr>
          <w:p w14:paraId="32C17882" w14:textId="77777777" w:rsidR="00627865" w:rsidRPr="00627865" w:rsidRDefault="00627865" w:rsidP="00487E74">
            <w:pPr>
              <w:rPr>
                <w:rFonts w:ascii="Avenir Next LT Pro Light" w:hAnsi="Avenir Next LT Pro Light" w:cs="Calibri"/>
                <w:b/>
                <w:bCs/>
                <w:sz w:val="22"/>
                <w:szCs w:val="22"/>
              </w:rPr>
            </w:pPr>
            <w:r w:rsidRPr="00627865">
              <w:rPr>
                <w:rFonts w:ascii="Avenir Next LT Pro Light" w:eastAsia="Calibri" w:hAnsi="Avenir Next LT Pro Light" w:cs="Calibri"/>
                <w:b/>
                <w:bCs/>
                <w:smallCaps/>
                <w:sz w:val="22"/>
                <w:szCs w:val="22"/>
              </w:rPr>
              <w:t xml:space="preserve">DATE ISSUED: </w:t>
            </w:r>
          </w:p>
        </w:tc>
        <w:tc>
          <w:tcPr>
            <w:tcW w:w="5750" w:type="dxa"/>
          </w:tcPr>
          <w:p w14:paraId="4338E233" w14:textId="385B0CF0" w:rsidR="00627865" w:rsidRPr="00432663" w:rsidRDefault="00432663" w:rsidP="00487E74">
            <w:pPr>
              <w:rPr>
                <w:rFonts w:ascii="Avenir Next LT Pro Light" w:hAnsi="Avenir Next LT Pro Light"/>
                <w:b/>
                <w:bCs/>
                <w:sz w:val="22"/>
                <w:szCs w:val="22"/>
              </w:rPr>
            </w:pPr>
            <w:r>
              <w:rPr>
                <w:rFonts w:ascii="Avenir Next LT Pro Light" w:eastAsia="Calibri" w:hAnsi="Avenir Next LT Pro Light" w:cs="Calibri"/>
                <w:b/>
                <w:bCs/>
                <w:sz w:val="22"/>
                <w:szCs w:val="22"/>
              </w:rPr>
              <w:t>September 1, 2023</w:t>
            </w:r>
          </w:p>
        </w:tc>
      </w:tr>
      <w:tr w:rsidR="00627865" w:rsidRPr="00627865" w14:paraId="6AB5B412" w14:textId="77777777" w:rsidTr="00487E74">
        <w:tc>
          <w:tcPr>
            <w:tcW w:w="5040" w:type="dxa"/>
          </w:tcPr>
          <w:p w14:paraId="63594213" w14:textId="77777777" w:rsidR="00627865" w:rsidRPr="00627865" w:rsidRDefault="00627865" w:rsidP="00487E74">
            <w:pPr>
              <w:rPr>
                <w:rFonts w:ascii="Avenir Next LT Pro Light" w:eastAsia="Calibri" w:hAnsi="Avenir Next LT Pro Light" w:cs="Calibri"/>
                <w:sz w:val="22"/>
                <w:szCs w:val="22"/>
              </w:rPr>
            </w:pPr>
            <w:r w:rsidRPr="00627865">
              <w:rPr>
                <w:rFonts w:ascii="Avenir Next LT Pro Light" w:eastAsia="Calibri" w:hAnsi="Avenir Next LT Pro Light" w:cs="Calibri"/>
                <w:b/>
                <w:bCs/>
                <w:smallCaps/>
                <w:sz w:val="22"/>
                <w:szCs w:val="22"/>
              </w:rPr>
              <w:t>DEADLINE FOR SUBMISSION:</w:t>
            </w:r>
          </w:p>
        </w:tc>
        <w:tc>
          <w:tcPr>
            <w:tcW w:w="5750" w:type="dxa"/>
          </w:tcPr>
          <w:p w14:paraId="7248B787" w14:textId="0720FCF4" w:rsidR="00627865" w:rsidRPr="00432663" w:rsidRDefault="00432663" w:rsidP="00487E74">
            <w:pPr>
              <w:rPr>
                <w:rFonts w:ascii="Avenir Next LT Pro Light" w:eastAsia="Calibri" w:hAnsi="Avenir Next LT Pro Light" w:cs="Calibri"/>
                <w:b/>
                <w:bCs/>
                <w:sz w:val="22"/>
                <w:szCs w:val="22"/>
              </w:rPr>
            </w:pPr>
            <w:r>
              <w:rPr>
                <w:rFonts w:ascii="Avenir Next LT Pro Light" w:eastAsia="Calibri" w:hAnsi="Avenir Next LT Pro Light" w:cs="Calibri"/>
                <w:b/>
                <w:bCs/>
                <w:sz w:val="22"/>
                <w:szCs w:val="22"/>
              </w:rPr>
              <w:t>October 2, 2023</w:t>
            </w:r>
          </w:p>
        </w:tc>
      </w:tr>
    </w:tbl>
    <w:p w14:paraId="57CA0475" w14:textId="77777777" w:rsidR="00627865" w:rsidRPr="00627865" w:rsidRDefault="00627865" w:rsidP="00627865">
      <w:pPr>
        <w:jc w:val="center"/>
        <w:rPr>
          <w:rFonts w:ascii="Avenir Next LT Pro Light" w:hAnsi="Avenir Next LT Pro Light"/>
          <w:b/>
          <w:smallCaps/>
          <w:sz w:val="28"/>
        </w:rPr>
      </w:pPr>
    </w:p>
    <w:p w14:paraId="7C19E83F" w14:textId="3197E21D" w:rsidR="00627865" w:rsidRPr="00627865" w:rsidRDefault="00627865" w:rsidP="00627865">
      <w:pPr>
        <w:jc w:val="center"/>
        <w:rPr>
          <w:rFonts w:ascii="Avenir Next LT Pro Light" w:hAnsi="Avenir Next LT Pro Light"/>
          <w:b/>
          <w:smallCaps/>
          <w:sz w:val="28"/>
        </w:rPr>
      </w:pPr>
      <w:r w:rsidRPr="00627865">
        <w:rPr>
          <w:rFonts w:ascii="Avenir Next LT Pro Light" w:hAnsi="Avenir Next LT Pro Light"/>
          <w:b/>
          <w:smallCaps/>
          <w:sz w:val="28"/>
        </w:rPr>
        <w:t xml:space="preserve">ATTACHMENT </w:t>
      </w:r>
      <w:r w:rsidR="00690D81">
        <w:rPr>
          <w:rFonts w:ascii="Avenir Next LT Pro Light" w:hAnsi="Avenir Next LT Pro Light"/>
          <w:b/>
          <w:smallCaps/>
          <w:sz w:val="28"/>
        </w:rPr>
        <w:t>3</w:t>
      </w:r>
      <w:r w:rsidRPr="00627865">
        <w:rPr>
          <w:rFonts w:ascii="Avenir Next LT Pro Light" w:hAnsi="Avenir Next LT Pro Light"/>
          <w:b/>
          <w:smallCaps/>
          <w:sz w:val="28"/>
        </w:rPr>
        <w:t xml:space="preserve"> – </w:t>
      </w:r>
      <w:r w:rsidR="00690D81">
        <w:rPr>
          <w:rFonts w:ascii="Avenir Next LT Pro Light" w:hAnsi="Avenir Next LT Pro Light"/>
          <w:b/>
          <w:smallCaps/>
          <w:sz w:val="28"/>
        </w:rPr>
        <w:t>EQUITY STATEMENT</w:t>
      </w:r>
    </w:p>
    <w:p w14:paraId="08EFC0BC" w14:textId="77777777" w:rsidR="00627865" w:rsidRPr="00627865" w:rsidRDefault="00627865" w:rsidP="00627865">
      <w:pPr>
        <w:jc w:val="center"/>
        <w:rPr>
          <w:rFonts w:ascii="Avenir Next LT Pro Light" w:hAnsi="Avenir Next LT Pro Light"/>
          <w:b/>
          <w:bCs/>
          <w:smallCaps/>
          <w:sz w:val="24"/>
          <w:szCs w:val="24"/>
        </w:rPr>
      </w:pPr>
    </w:p>
    <w:p w14:paraId="29BD5C33" w14:textId="21A21E0C" w:rsidR="001E3F0A" w:rsidRPr="00627865" w:rsidRDefault="001E3F0A">
      <w:pPr>
        <w:rPr>
          <w:rFonts w:ascii="Avenir Next LT Pro Light" w:hAnsi="Avenir Next LT Pro Light"/>
        </w:rPr>
      </w:pPr>
    </w:p>
    <w:p w14:paraId="15D03EB7" w14:textId="1F958C7F" w:rsidR="00C072C1" w:rsidRPr="00627865" w:rsidRDefault="00661413" w:rsidP="00C072C1">
      <w:pPr>
        <w:rPr>
          <w:rFonts w:ascii="Avenir Next LT Pro Light" w:hAnsi="Avenir Next LT Pro Light"/>
          <w:b/>
          <w:bCs/>
          <w:sz w:val="24"/>
          <w:szCs w:val="24"/>
        </w:rPr>
      </w:pPr>
      <w:r w:rsidRPr="00627865">
        <w:rPr>
          <w:rFonts w:ascii="Avenir Next LT Pro Light" w:hAnsi="Avenir Next LT Pro Light"/>
          <w:b/>
          <w:bCs/>
          <w:sz w:val="24"/>
          <w:szCs w:val="24"/>
        </w:rPr>
        <w:t>INSTRUCTION TO PROPOSERS</w:t>
      </w:r>
    </w:p>
    <w:p w14:paraId="62840B3D" w14:textId="77777777" w:rsidR="00210AED" w:rsidRDefault="00210AED" w:rsidP="00210AED">
      <w:pPr>
        <w:rPr>
          <w:rFonts w:ascii="Avenir Next LT Pro Light" w:hAnsi="Avenir Next LT Pro Light"/>
          <w:sz w:val="24"/>
          <w:szCs w:val="24"/>
        </w:rPr>
      </w:pPr>
      <w:r w:rsidRPr="00210AED">
        <w:rPr>
          <w:rFonts w:ascii="Avenir Next LT Pro Light" w:hAnsi="Avenir Next LT Pro Light"/>
          <w:sz w:val="24"/>
          <w:szCs w:val="24"/>
        </w:rPr>
        <w:t>Proposer shall use this document as a template on which to provide their Equity Statement responses. Proposals should address each of the requested items in this document in a sufficient and complete manner. Proposers may not leave responses to questions blank and may not respond to questions with “To be provided upon request,” “To be determined,” or the like. Point allocation for each RFQ Service Area Response (80 points maximum) will be combined with point allocation for Proposers Equity Statement (20 points maximum) for a total score (100 points maximum) for each RFQ Service Area.</w:t>
      </w:r>
    </w:p>
    <w:p w14:paraId="2B829859" w14:textId="77777777" w:rsidR="00210AED" w:rsidRPr="00210AED" w:rsidRDefault="00210AED" w:rsidP="00210AED">
      <w:pPr>
        <w:rPr>
          <w:rFonts w:ascii="Avenir Next LT Pro Light" w:hAnsi="Avenir Next LT Pro Light"/>
          <w:sz w:val="24"/>
          <w:szCs w:val="24"/>
        </w:rPr>
      </w:pPr>
    </w:p>
    <w:p w14:paraId="5C297D8E" w14:textId="7EB01413" w:rsidR="00A87306" w:rsidRDefault="00210AED" w:rsidP="00210AED">
      <w:pPr>
        <w:rPr>
          <w:rFonts w:ascii="Avenir Next LT Pro Light" w:hAnsi="Avenir Next LT Pro Light"/>
          <w:sz w:val="24"/>
          <w:szCs w:val="24"/>
        </w:rPr>
      </w:pPr>
      <w:r w:rsidRPr="00210AED">
        <w:rPr>
          <w:rFonts w:ascii="Avenir Next LT Pro Light" w:hAnsi="Avenir Next LT Pro Light"/>
          <w:sz w:val="24"/>
          <w:szCs w:val="24"/>
        </w:rPr>
        <w:t>All documents submitted in response to this Solicitation are subject to public disclosure. Therefore, please exclude or otherwise identify confidential or proprietary information, as appropriate.</w:t>
      </w:r>
    </w:p>
    <w:p w14:paraId="5793AFB0" w14:textId="1B527D3C" w:rsidR="00474FEA" w:rsidRDefault="00474FEA" w:rsidP="00C072C1">
      <w:pPr>
        <w:rPr>
          <w:rFonts w:ascii="Avenir Next LT Pro Light" w:hAnsi="Avenir Next LT Pro Light"/>
          <w:sz w:val="24"/>
          <w:szCs w:val="24"/>
        </w:rPr>
      </w:pPr>
      <w:r>
        <w:rPr>
          <w:rFonts w:ascii="Avenir Next LT Pro Light" w:hAnsi="Avenir Next LT Pro Light"/>
          <w:sz w:val="24"/>
          <w:szCs w:val="24"/>
        </w:rPr>
        <w:t>Total points to be allocated as follows:</w:t>
      </w:r>
    </w:p>
    <w:p w14:paraId="711C40CA" w14:textId="77777777" w:rsidR="00474FEA" w:rsidRPr="00807E83" w:rsidRDefault="00474FEA" w:rsidP="00474FEA">
      <w:pPr>
        <w:rPr>
          <w:rFonts w:cs="Calibri"/>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240"/>
      </w:tblGrid>
      <w:tr w:rsidR="00474FEA" w:rsidRPr="00807E83" w14:paraId="586A3A78" w14:textId="77777777" w:rsidTr="000C46C2">
        <w:trPr>
          <w:trHeight w:val="244"/>
          <w:jc w:val="center"/>
        </w:trPr>
        <w:tc>
          <w:tcPr>
            <w:tcW w:w="6025" w:type="dxa"/>
            <w:shd w:val="clear" w:color="auto" w:fill="D9D9D9" w:themeFill="background1" w:themeFillShade="D9"/>
            <w:vAlign w:val="center"/>
          </w:tcPr>
          <w:p w14:paraId="63EE7E2A" w14:textId="3023D807" w:rsidR="00474FEA" w:rsidRPr="000C46C2" w:rsidRDefault="00A83704" w:rsidP="00487E74">
            <w:pPr>
              <w:pStyle w:val="Level2"/>
              <w:spacing w:before="100" w:beforeAutospacing="1" w:after="100" w:afterAutospacing="1" w:line="240" w:lineRule="auto"/>
              <w:rPr>
                <w:rFonts w:ascii="Avenir Next LT Pro Light" w:hAnsi="Avenir Next LT Pro Light"/>
                <w:b/>
                <w:szCs w:val="24"/>
              </w:rPr>
            </w:pPr>
            <w:r>
              <w:rPr>
                <w:rFonts w:ascii="Avenir Next LT Pro Light" w:hAnsi="Avenir Next LT Pro Light"/>
                <w:b/>
                <w:szCs w:val="24"/>
              </w:rPr>
              <w:t>Point Allocation</w:t>
            </w:r>
            <w:r w:rsidR="00474FEA" w:rsidRPr="000C46C2">
              <w:rPr>
                <w:rFonts w:ascii="Avenir Next LT Pro Light" w:hAnsi="Avenir Next LT Pro Light"/>
                <w:b/>
                <w:szCs w:val="24"/>
              </w:rPr>
              <w:t xml:space="preserve"> </w:t>
            </w:r>
          </w:p>
        </w:tc>
        <w:tc>
          <w:tcPr>
            <w:tcW w:w="3240" w:type="dxa"/>
            <w:shd w:val="clear" w:color="auto" w:fill="D9D9D9" w:themeFill="background1" w:themeFillShade="D9"/>
            <w:vAlign w:val="center"/>
          </w:tcPr>
          <w:p w14:paraId="4F6B09F7" w14:textId="77777777" w:rsidR="00474FEA" w:rsidRPr="000C46C2" w:rsidRDefault="00474FEA" w:rsidP="00A83704">
            <w:pPr>
              <w:pStyle w:val="Level2"/>
              <w:spacing w:before="100" w:beforeAutospacing="1" w:after="100" w:afterAutospacing="1" w:line="240" w:lineRule="auto"/>
              <w:jc w:val="center"/>
              <w:rPr>
                <w:rFonts w:ascii="Avenir Next LT Pro Light" w:hAnsi="Avenir Next LT Pro Light"/>
                <w:b/>
                <w:szCs w:val="24"/>
              </w:rPr>
            </w:pPr>
            <w:r w:rsidRPr="000C46C2">
              <w:rPr>
                <w:rFonts w:ascii="Avenir Next LT Pro Light" w:hAnsi="Avenir Next LT Pro Light"/>
                <w:b/>
                <w:szCs w:val="24"/>
              </w:rPr>
              <w:t>Maximum Points</w:t>
            </w:r>
          </w:p>
        </w:tc>
      </w:tr>
      <w:tr w:rsidR="00474FEA" w:rsidRPr="00807E83" w14:paraId="6DAFE922" w14:textId="77777777" w:rsidTr="000C46C2">
        <w:trPr>
          <w:trHeight w:val="512"/>
          <w:jc w:val="center"/>
        </w:trPr>
        <w:tc>
          <w:tcPr>
            <w:tcW w:w="6025" w:type="dxa"/>
            <w:shd w:val="clear" w:color="auto" w:fill="auto"/>
            <w:vAlign w:val="center"/>
          </w:tcPr>
          <w:p w14:paraId="7E520374" w14:textId="51132D51" w:rsidR="00474FEA" w:rsidRPr="000C46C2" w:rsidRDefault="0070591F" w:rsidP="00487E74">
            <w:pPr>
              <w:jc w:val="both"/>
              <w:rPr>
                <w:rFonts w:ascii="Avenir Next LT Pro Light" w:hAnsi="Avenir Next LT Pro Light"/>
                <w:sz w:val="24"/>
                <w:szCs w:val="24"/>
              </w:rPr>
            </w:pPr>
            <w:r w:rsidRPr="0070591F">
              <w:rPr>
                <w:rFonts w:ascii="Avenir Next LT Pro Light" w:hAnsi="Avenir Next LT Pro Light"/>
                <w:sz w:val="24"/>
                <w:szCs w:val="24"/>
              </w:rPr>
              <w:t>Attachment 2</w:t>
            </w:r>
            <w:r w:rsidR="00A83704">
              <w:rPr>
                <w:rFonts w:ascii="Avenir Next LT Pro Light" w:hAnsi="Avenir Next LT Pro Light"/>
                <w:sz w:val="24"/>
                <w:szCs w:val="24"/>
              </w:rPr>
              <w:t xml:space="preserve"> </w:t>
            </w:r>
            <w:r w:rsidRPr="0070591F">
              <w:rPr>
                <w:rFonts w:ascii="Avenir Next LT Pro Light" w:hAnsi="Avenir Next LT Pro Light"/>
                <w:sz w:val="24"/>
                <w:szCs w:val="24"/>
              </w:rPr>
              <w:t>-</w:t>
            </w:r>
            <w:r w:rsidR="00A83704">
              <w:rPr>
                <w:rFonts w:ascii="Avenir Next LT Pro Light" w:hAnsi="Avenir Next LT Pro Light"/>
                <w:sz w:val="24"/>
                <w:szCs w:val="24"/>
              </w:rPr>
              <w:t xml:space="preserve"> </w:t>
            </w:r>
            <w:r w:rsidRPr="0070591F">
              <w:rPr>
                <w:rFonts w:ascii="Avenir Next LT Pro Light" w:hAnsi="Avenir Next LT Pro Light"/>
                <w:sz w:val="24"/>
                <w:szCs w:val="24"/>
              </w:rPr>
              <w:t>Written Proposal for Services</w:t>
            </w:r>
          </w:p>
        </w:tc>
        <w:tc>
          <w:tcPr>
            <w:tcW w:w="3240" w:type="dxa"/>
            <w:shd w:val="clear" w:color="auto" w:fill="auto"/>
            <w:vAlign w:val="center"/>
          </w:tcPr>
          <w:p w14:paraId="2B5B6EA1" w14:textId="64272D64" w:rsidR="00474FEA" w:rsidRPr="000C46C2" w:rsidRDefault="00A83704" w:rsidP="00A83704">
            <w:pPr>
              <w:jc w:val="center"/>
              <w:rPr>
                <w:rFonts w:ascii="Avenir Next LT Pro Light" w:hAnsi="Avenir Next LT Pro Light"/>
                <w:sz w:val="24"/>
                <w:szCs w:val="24"/>
              </w:rPr>
            </w:pPr>
            <w:r>
              <w:rPr>
                <w:rFonts w:ascii="Avenir Next LT Pro Light" w:hAnsi="Avenir Next LT Pro Light"/>
                <w:sz w:val="24"/>
                <w:szCs w:val="24"/>
              </w:rPr>
              <w:t>80</w:t>
            </w:r>
          </w:p>
        </w:tc>
      </w:tr>
      <w:tr w:rsidR="00474FEA" w:rsidRPr="00807E83" w14:paraId="37023984" w14:textId="77777777" w:rsidTr="000C46C2">
        <w:trPr>
          <w:trHeight w:val="512"/>
          <w:jc w:val="center"/>
        </w:trPr>
        <w:tc>
          <w:tcPr>
            <w:tcW w:w="6025" w:type="dxa"/>
            <w:shd w:val="clear" w:color="auto" w:fill="auto"/>
            <w:vAlign w:val="center"/>
          </w:tcPr>
          <w:p w14:paraId="108FA49B" w14:textId="0E78A3ED" w:rsidR="00474FEA" w:rsidRPr="000C46C2" w:rsidRDefault="00A83704" w:rsidP="00487E74">
            <w:pPr>
              <w:jc w:val="both"/>
              <w:rPr>
                <w:rFonts w:ascii="Avenir Next LT Pro Light" w:hAnsi="Avenir Next LT Pro Light"/>
                <w:sz w:val="24"/>
                <w:szCs w:val="24"/>
              </w:rPr>
            </w:pPr>
            <w:r w:rsidRPr="00A83704">
              <w:rPr>
                <w:rFonts w:ascii="Avenir Next LT Pro Light" w:hAnsi="Avenir Next LT Pro Light"/>
                <w:sz w:val="24"/>
                <w:szCs w:val="24"/>
              </w:rPr>
              <w:t>Attachment 3</w:t>
            </w:r>
            <w:r>
              <w:rPr>
                <w:rFonts w:ascii="Avenir Next LT Pro Light" w:hAnsi="Avenir Next LT Pro Light"/>
                <w:sz w:val="24"/>
                <w:szCs w:val="24"/>
              </w:rPr>
              <w:t xml:space="preserve"> </w:t>
            </w:r>
            <w:r w:rsidRPr="00A83704">
              <w:rPr>
                <w:rFonts w:ascii="Avenir Next LT Pro Light" w:hAnsi="Avenir Next LT Pro Light"/>
                <w:sz w:val="24"/>
                <w:szCs w:val="24"/>
              </w:rPr>
              <w:t>-</w:t>
            </w:r>
            <w:r>
              <w:rPr>
                <w:rFonts w:ascii="Avenir Next LT Pro Light" w:hAnsi="Avenir Next LT Pro Light"/>
                <w:sz w:val="24"/>
                <w:szCs w:val="24"/>
              </w:rPr>
              <w:t xml:space="preserve"> </w:t>
            </w:r>
            <w:r w:rsidRPr="00A83704">
              <w:rPr>
                <w:rFonts w:ascii="Avenir Next LT Pro Light" w:hAnsi="Avenir Next LT Pro Light"/>
                <w:sz w:val="24"/>
                <w:szCs w:val="24"/>
              </w:rPr>
              <w:t>Equity Statement</w:t>
            </w:r>
          </w:p>
        </w:tc>
        <w:tc>
          <w:tcPr>
            <w:tcW w:w="3240" w:type="dxa"/>
            <w:shd w:val="clear" w:color="auto" w:fill="auto"/>
            <w:vAlign w:val="center"/>
          </w:tcPr>
          <w:p w14:paraId="71AA8D78" w14:textId="20A4D812" w:rsidR="00474FEA" w:rsidRPr="000C46C2" w:rsidRDefault="00A83704" w:rsidP="00A83704">
            <w:pPr>
              <w:jc w:val="center"/>
              <w:rPr>
                <w:rFonts w:ascii="Avenir Next LT Pro Light" w:hAnsi="Avenir Next LT Pro Light"/>
                <w:sz w:val="24"/>
                <w:szCs w:val="24"/>
              </w:rPr>
            </w:pPr>
            <w:r>
              <w:rPr>
                <w:rFonts w:ascii="Avenir Next LT Pro Light" w:hAnsi="Avenir Next LT Pro Light"/>
                <w:sz w:val="24"/>
                <w:szCs w:val="24"/>
              </w:rPr>
              <w:t>20</w:t>
            </w:r>
          </w:p>
        </w:tc>
      </w:tr>
      <w:tr w:rsidR="00A56888" w:rsidRPr="00807E83" w14:paraId="62F0344A" w14:textId="77777777" w:rsidTr="000C46C2">
        <w:trPr>
          <w:trHeight w:val="419"/>
          <w:jc w:val="center"/>
        </w:trPr>
        <w:tc>
          <w:tcPr>
            <w:tcW w:w="6025" w:type="dxa"/>
            <w:shd w:val="clear" w:color="auto" w:fill="auto"/>
            <w:vAlign w:val="center"/>
          </w:tcPr>
          <w:p w14:paraId="6B655FC8" w14:textId="5BDB2374" w:rsidR="00A56888" w:rsidRPr="000C46C2" w:rsidRDefault="00A56888" w:rsidP="00487E74">
            <w:pPr>
              <w:rPr>
                <w:rFonts w:ascii="Avenir Next LT Pro Light" w:hAnsi="Avenir Next LT Pro Light"/>
                <w:sz w:val="24"/>
                <w:szCs w:val="24"/>
              </w:rPr>
            </w:pPr>
            <w:r w:rsidRPr="000C46C2">
              <w:rPr>
                <w:rFonts w:ascii="Avenir Next LT Pro Light" w:hAnsi="Avenir Next LT Pro Light"/>
                <w:b/>
                <w:bCs/>
                <w:sz w:val="24"/>
                <w:szCs w:val="24"/>
              </w:rPr>
              <w:t>TOTAL POINTS</w:t>
            </w:r>
          </w:p>
        </w:tc>
        <w:tc>
          <w:tcPr>
            <w:tcW w:w="3240" w:type="dxa"/>
            <w:shd w:val="clear" w:color="auto" w:fill="auto"/>
            <w:vAlign w:val="center"/>
          </w:tcPr>
          <w:p w14:paraId="2B186BE7" w14:textId="2AD84A83" w:rsidR="00A56888" w:rsidRPr="000C46C2" w:rsidRDefault="00A56888" w:rsidP="00A83704">
            <w:pPr>
              <w:jc w:val="center"/>
              <w:rPr>
                <w:rFonts w:ascii="Avenir Next LT Pro Light" w:hAnsi="Avenir Next LT Pro Light"/>
                <w:sz w:val="24"/>
                <w:szCs w:val="24"/>
                <w:highlight w:val="yellow"/>
              </w:rPr>
            </w:pPr>
            <w:r w:rsidRPr="000C46C2">
              <w:rPr>
                <w:rFonts w:ascii="Avenir Next LT Pro Light" w:hAnsi="Avenir Next LT Pro Light"/>
                <w:b/>
                <w:bCs/>
                <w:sz w:val="24"/>
                <w:szCs w:val="24"/>
              </w:rPr>
              <w:t>100</w:t>
            </w:r>
          </w:p>
        </w:tc>
      </w:tr>
    </w:tbl>
    <w:p w14:paraId="47659FF0" w14:textId="77777777" w:rsidR="00474FEA" w:rsidRPr="00627865" w:rsidRDefault="00474FEA" w:rsidP="00C072C1">
      <w:pPr>
        <w:rPr>
          <w:rFonts w:ascii="Avenir Next LT Pro Light" w:hAnsi="Avenir Next LT Pro Light"/>
          <w:sz w:val="24"/>
          <w:szCs w:val="24"/>
        </w:rPr>
      </w:pPr>
    </w:p>
    <w:p w14:paraId="4A814F89" w14:textId="287158B2" w:rsidR="00474FEA" w:rsidRDefault="00474FEA">
      <w:pPr>
        <w:spacing w:after="160" w:line="259" w:lineRule="auto"/>
        <w:rPr>
          <w:rFonts w:ascii="Avenir Next LT Pro Light" w:hAnsi="Avenir Next LT Pro Light"/>
          <w:sz w:val="24"/>
          <w:szCs w:val="24"/>
        </w:rPr>
      </w:pPr>
      <w:r>
        <w:rPr>
          <w:rFonts w:ascii="Avenir Next LT Pro Light" w:hAnsi="Avenir Next LT Pro Light"/>
          <w:sz w:val="24"/>
          <w:szCs w:val="24"/>
        </w:rPr>
        <w:br w:type="page"/>
      </w:r>
    </w:p>
    <w:p w14:paraId="5F680A81" w14:textId="1416BA32" w:rsidR="006F5448" w:rsidRPr="006F5448" w:rsidRDefault="006F5448" w:rsidP="002228B2">
      <w:pPr>
        <w:spacing w:after="120"/>
        <w:rPr>
          <w:rFonts w:ascii="Avenir Next LT Pro Light" w:hAnsi="Avenir Next LT Pro Light"/>
          <w:b/>
          <w:bCs/>
          <w:sz w:val="24"/>
          <w:szCs w:val="24"/>
        </w:rPr>
      </w:pPr>
      <w:r w:rsidRPr="006F5448">
        <w:rPr>
          <w:rFonts w:ascii="Avenir Next LT Pro Light" w:hAnsi="Avenir Next LT Pro Light"/>
          <w:b/>
          <w:bCs/>
          <w:sz w:val="24"/>
          <w:szCs w:val="24"/>
        </w:rPr>
        <w:lastRenderedPageBreak/>
        <w:t xml:space="preserve">Question 1: What approaches does your firm take to advance equity in its services and products? Please also describe your effort to assess alignment between your work and your firm’s equity values. </w:t>
      </w:r>
      <w:r w:rsidRPr="006F5448">
        <w:rPr>
          <w:rFonts w:ascii="Avenir Next LT Pro Light" w:hAnsi="Avenir Next LT Pro Light"/>
          <w:sz w:val="24"/>
          <w:szCs w:val="24"/>
        </w:rPr>
        <w:t>(250 Words Maximum</w:t>
      </w:r>
      <w:r w:rsidR="00643769">
        <w:rPr>
          <w:rFonts w:ascii="Avenir Next LT Pro Light" w:hAnsi="Avenir Next LT Pro Light"/>
          <w:sz w:val="24"/>
          <w:szCs w:val="24"/>
        </w:rPr>
        <w:t>, 7 points</w:t>
      </w:r>
      <w:r w:rsidRPr="006F5448">
        <w:rPr>
          <w:rFonts w:ascii="Avenir Next LT Pro Light" w:hAnsi="Avenir Next LT Pro Light"/>
          <w:sz w:val="24"/>
          <w:szCs w:val="24"/>
        </w:rPr>
        <w:t>)</w:t>
      </w:r>
      <w:r w:rsidRPr="006F5448">
        <w:rPr>
          <w:rFonts w:ascii="Avenir Next LT Pro Light" w:hAnsi="Avenir Next LT Pro Light"/>
          <w:b/>
          <w:bCs/>
          <w:sz w:val="24"/>
          <w:szCs w:val="24"/>
        </w:rPr>
        <w:t xml:space="preserve"> </w:t>
      </w:r>
    </w:p>
    <w:tbl>
      <w:tblPr>
        <w:tblStyle w:val="TableGrid"/>
        <w:tblW w:w="5000" w:type="pct"/>
        <w:tblLook w:val="04A0" w:firstRow="1" w:lastRow="0" w:firstColumn="1" w:lastColumn="0" w:noHBand="0" w:noVBand="1"/>
      </w:tblPr>
      <w:tblGrid>
        <w:gridCol w:w="10790"/>
      </w:tblGrid>
      <w:tr w:rsidR="00D95B37" w:rsidRPr="00627865" w14:paraId="01326F31" w14:textId="77777777" w:rsidTr="00D95B37">
        <w:tc>
          <w:tcPr>
            <w:tcW w:w="5000" w:type="pct"/>
            <w:shd w:val="clear" w:color="auto" w:fill="D9D9D9" w:themeFill="background1" w:themeFillShade="D9"/>
          </w:tcPr>
          <w:p w14:paraId="75600F28" w14:textId="111A1E89" w:rsidR="00D95B37" w:rsidRPr="00627865" w:rsidRDefault="00D95B37" w:rsidP="00D95B37">
            <w:pPr>
              <w:rPr>
                <w:rFonts w:ascii="Avenir Next LT Pro Light" w:hAnsi="Avenir Next LT Pro Light"/>
                <w:b/>
                <w:bCs/>
                <w:sz w:val="24"/>
                <w:szCs w:val="24"/>
              </w:rPr>
            </w:pPr>
            <w:r w:rsidRPr="00627865">
              <w:rPr>
                <w:rFonts w:ascii="Avenir Next LT Pro Light" w:hAnsi="Avenir Next LT Pro Light"/>
                <w:b/>
                <w:bCs/>
                <w:sz w:val="24"/>
                <w:szCs w:val="24"/>
              </w:rPr>
              <w:t>Proposer Response</w:t>
            </w:r>
          </w:p>
        </w:tc>
      </w:tr>
      <w:tr w:rsidR="00E67F7D" w:rsidRPr="00627865" w14:paraId="439ECE4F" w14:textId="77777777" w:rsidTr="002228B2">
        <w:trPr>
          <w:trHeight w:val="2880"/>
        </w:trPr>
        <w:tc>
          <w:tcPr>
            <w:tcW w:w="5000" w:type="pct"/>
          </w:tcPr>
          <w:p w14:paraId="447E7D6E" w14:textId="23BD6ED4" w:rsidR="00D95B37" w:rsidRPr="00627865" w:rsidRDefault="00D95B37" w:rsidP="00C072C1">
            <w:pPr>
              <w:rPr>
                <w:rFonts w:ascii="Avenir Next LT Pro Light" w:hAnsi="Avenir Next LT Pro Light"/>
                <w:sz w:val="24"/>
                <w:szCs w:val="24"/>
              </w:rPr>
            </w:pPr>
          </w:p>
        </w:tc>
      </w:tr>
    </w:tbl>
    <w:p w14:paraId="123A51C8" w14:textId="77777777" w:rsidR="00513003" w:rsidRDefault="00513003" w:rsidP="002228B2">
      <w:pPr>
        <w:rPr>
          <w:rFonts w:ascii="Avenir Next LT Pro Light" w:hAnsi="Avenir Next LT Pro Light"/>
          <w:b/>
          <w:bCs/>
          <w:sz w:val="24"/>
          <w:szCs w:val="24"/>
        </w:rPr>
      </w:pPr>
    </w:p>
    <w:p w14:paraId="02698075" w14:textId="33BBEDAD" w:rsidR="00513003" w:rsidRPr="006F5448" w:rsidRDefault="00513003" w:rsidP="002228B2">
      <w:pPr>
        <w:spacing w:after="120"/>
        <w:rPr>
          <w:rFonts w:ascii="Avenir Next LT Pro Light" w:hAnsi="Avenir Next LT Pro Light"/>
          <w:b/>
          <w:bCs/>
          <w:sz w:val="24"/>
          <w:szCs w:val="24"/>
        </w:rPr>
      </w:pPr>
      <w:r w:rsidRPr="006F5448">
        <w:rPr>
          <w:rFonts w:ascii="Avenir Next LT Pro Light" w:hAnsi="Avenir Next LT Pro Light"/>
          <w:b/>
          <w:bCs/>
          <w:sz w:val="24"/>
          <w:szCs w:val="24"/>
        </w:rPr>
        <w:t xml:space="preserve">Question </w:t>
      </w:r>
      <w:r>
        <w:rPr>
          <w:rFonts w:ascii="Avenir Next LT Pro Light" w:hAnsi="Avenir Next LT Pro Light"/>
          <w:b/>
          <w:bCs/>
          <w:sz w:val="24"/>
          <w:szCs w:val="24"/>
        </w:rPr>
        <w:t>2</w:t>
      </w:r>
      <w:r w:rsidRPr="006F5448">
        <w:rPr>
          <w:rFonts w:ascii="Avenir Next LT Pro Light" w:hAnsi="Avenir Next LT Pro Light"/>
          <w:b/>
          <w:bCs/>
          <w:sz w:val="24"/>
          <w:szCs w:val="24"/>
        </w:rPr>
        <w:t xml:space="preserve">: </w:t>
      </w:r>
      <w:r w:rsidR="00556679" w:rsidRPr="00556679">
        <w:rPr>
          <w:rFonts w:ascii="Avenir Next LT Pro Light" w:hAnsi="Avenir Next LT Pro Light"/>
          <w:b/>
          <w:bCs/>
          <w:sz w:val="24"/>
          <w:szCs w:val="24"/>
        </w:rPr>
        <w:t>How do you measure the culture responsiveness of your services</w:t>
      </w:r>
      <w:r w:rsidR="00B04DD8">
        <w:rPr>
          <w:rFonts w:ascii="Avenir Next LT Pro Light" w:hAnsi="Avenir Next LT Pro Light"/>
          <w:b/>
          <w:bCs/>
          <w:sz w:val="24"/>
          <w:szCs w:val="24"/>
        </w:rPr>
        <w:t xml:space="preserve"> and</w:t>
      </w:r>
      <w:r w:rsidR="00556679" w:rsidRPr="00556679">
        <w:rPr>
          <w:rFonts w:ascii="Avenir Next LT Pro Light" w:hAnsi="Avenir Next LT Pro Light"/>
          <w:b/>
          <w:bCs/>
          <w:sz w:val="24"/>
          <w:szCs w:val="24"/>
        </w:rPr>
        <w:t xml:space="preserve"> products? </w:t>
      </w:r>
      <w:r w:rsidR="00B04DD8">
        <w:rPr>
          <w:rFonts w:ascii="Avenir Next LT Pro Light" w:hAnsi="Avenir Next LT Pro Light"/>
          <w:b/>
          <w:bCs/>
          <w:sz w:val="24"/>
          <w:szCs w:val="24"/>
        </w:rPr>
        <w:t xml:space="preserve">In your </w:t>
      </w:r>
      <w:proofErr w:type="gramStart"/>
      <w:r w:rsidR="00B04DD8">
        <w:rPr>
          <w:rFonts w:ascii="Avenir Next LT Pro Light" w:hAnsi="Avenir Next LT Pro Light"/>
          <w:b/>
          <w:bCs/>
          <w:sz w:val="24"/>
          <w:szCs w:val="24"/>
        </w:rPr>
        <w:t>response</w:t>
      </w:r>
      <w:proofErr w:type="gramEnd"/>
      <w:r w:rsidR="00B04DD8">
        <w:rPr>
          <w:rFonts w:ascii="Avenir Next LT Pro Light" w:hAnsi="Avenir Next LT Pro Light"/>
          <w:b/>
          <w:bCs/>
          <w:sz w:val="24"/>
          <w:szCs w:val="24"/>
        </w:rPr>
        <w:t xml:space="preserve"> please address the ways you </w:t>
      </w:r>
      <w:r w:rsidR="00556679" w:rsidRPr="00556679">
        <w:rPr>
          <w:rFonts w:ascii="Avenir Next LT Pro Light" w:hAnsi="Avenir Next LT Pro Light"/>
          <w:b/>
          <w:bCs/>
          <w:sz w:val="24"/>
          <w:szCs w:val="24"/>
        </w:rPr>
        <w:t xml:space="preserve">ensure that your work is culturally responsive to the individuals and communities that will be most impacted </w:t>
      </w:r>
      <w:r w:rsidR="001557EC">
        <w:rPr>
          <w:rFonts w:ascii="Avenir Next LT Pro Light" w:hAnsi="Avenir Next LT Pro Light"/>
          <w:b/>
          <w:bCs/>
          <w:sz w:val="24"/>
          <w:szCs w:val="24"/>
        </w:rPr>
        <w:t xml:space="preserve">as well as how you </w:t>
      </w:r>
      <w:r w:rsidR="001557EC" w:rsidRPr="001557EC">
        <w:rPr>
          <w:rFonts w:ascii="Avenir Next LT Pro Light" w:hAnsi="Avenir Next LT Pro Light"/>
          <w:b/>
          <w:bCs/>
          <w:sz w:val="24"/>
          <w:szCs w:val="24"/>
        </w:rPr>
        <w:t xml:space="preserve">assess </w:t>
      </w:r>
      <w:r w:rsidR="002228B2">
        <w:rPr>
          <w:rFonts w:ascii="Avenir Next LT Pro Light" w:hAnsi="Avenir Next LT Pro Light"/>
          <w:b/>
          <w:bCs/>
          <w:sz w:val="24"/>
          <w:szCs w:val="24"/>
        </w:rPr>
        <w:t>the</w:t>
      </w:r>
      <w:r w:rsidR="001557EC" w:rsidRPr="001557EC">
        <w:rPr>
          <w:rFonts w:ascii="Avenir Next LT Pro Light" w:hAnsi="Avenir Next LT Pro Light"/>
          <w:b/>
          <w:bCs/>
          <w:sz w:val="24"/>
          <w:szCs w:val="24"/>
        </w:rPr>
        <w:t xml:space="preserve"> impact </w:t>
      </w:r>
      <w:r w:rsidR="002228B2">
        <w:rPr>
          <w:rFonts w:ascii="Avenir Next LT Pro Light" w:hAnsi="Avenir Next LT Pro Light"/>
          <w:b/>
          <w:bCs/>
          <w:sz w:val="24"/>
          <w:szCs w:val="24"/>
        </w:rPr>
        <w:t>of your work</w:t>
      </w:r>
      <w:r w:rsidR="00105D5D">
        <w:rPr>
          <w:rFonts w:ascii="Avenir Next LT Pro Light" w:hAnsi="Avenir Next LT Pro Light"/>
          <w:b/>
          <w:bCs/>
          <w:sz w:val="24"/>
          <w:szCs w:val="24"/>
        </w:rPr>
        <w:t>.</w:t>
      </w:r>
      <w:r w:rsidR="00556679" w:rsidRPr="00556679">
        <w:rPr>
          <w:rFonts w:ascii="Avenir Next LT Pro Light" w:hAnsi="Avenir Next LT Pro Light"/>
          <w:b/>
          <w:bCs/>
          <w:sz w:val="24"/>
          <w:szCs w:val="24"/>
        </w:rPr>
        <w:t xml:space="preserve"> </w:t>
      </w:r>
      <w:r w:rsidRPr="006F5448">
        <w:rPr>
          <w:rFonts w:ascii="Avenir Next LT Pro Light" w:hAnsi="Avenir Next LT Pro Light"/>
          <w:sz w:val="24"/>
          <w:szCs w:val="24"/>
        </w:rPr>
        <w:t>(250 Words Maximum</w:t>
      </w:r>
      <w:r w:rsidR="00643769">
        <w:rPr>
          <w:rFonts w:ascii="Avenir Next LT Pro Light" w:hAnsi="Avenir Next LT Pro Light"/>
          <w:sz w:val="24"/>
          <w:szCs w:val="24"/>
        </w:rPr>
        <w:t>, 7 points</w:t>
      </w:r>
      <w:r w:rsidRPr="006F5448">
        <w:rPr>
          <w:rFonts w:ascii="Avenir Next LT Pro Light" w:hAnsi="Avenir Next LT Pro Light"/>
          <w:sz w:val="24"/>
          <w:szCs w:val="24"/>
        </w:rPr>
        <w:t>)</w:t>
      </w:r>
      <w:r w:rsidRPr="006F5448">
        <w:rPr>
          <w:rFonts w:ascii="Avenir Next LT Pro Light" w:hAnsi="Avenir Next LT Pro Light"/>
          <w:b/>
          <w:bCs/>
          <w:sz w:val="24"/>
          <w:szCs w:val="24"/>
        </w:rPr>
        <w:t xml:space="preserve"> </w:t>
      </w:r>
    </w:p>
    <w:tbl>
      <w:tblPr>
        <w:tblStyle w:val="TableGrid"/>
        <w:tblW w:w="5000" w:type="pct"/>
        <w:tblLook w:val="04A0" w:firstRow="1" w:lastRow="0" w:firstColumn="1" w:lastColumn="0" w:noHBand="0" w:noVBand="1"/>
      </w:tblPr>
      <w:tblGrid>
        <w:gridCol w:w="10790"/>
      </w:tblGrid>
      <w:tr w:rsidR="00513003" w:rsidRPr="00627865" w14:paraId="393CE9C2" w14:textId="77777777" w:rsidTr="001C6AC3">
        <w:tc>
          <w:tcPr>
            <w:tcW w:w="5000" w:type="pct"/>
            <w:shd w:val="clear" w:color="auto" w:fill="D9D9D9" w:themeFill="background1" w:themeFillShade="D9"/>
          </w:tcPr>
          <w:p w14:paraId="2471B517" w14:textId="77777777" w:rsidR="00513003" w:rsidRPr="00627865" w:rsidRDefault="00513003" w:rsidP="001C6AC3">
            <w:pPr>
              <w:rPr>
                <w:rFonts w:ascii="Avenir Next LT Pro Light" w:hAnsi="Avenir Next LT Pro Light"/>
                <w:b/>
                <w:bCs/>
                <w:sz w:val="24"/>
                <w:szCs w:val="24"/>
              </w:rPr>
            </w:pPr>
            <w:r w:rsidRPr="00627865">
              <w:rPr>
                <w:rFonts w:ascii="Avenir Next LT Pro Light" w:hAnsi="Avenir Next LT Pro Light"/>
                <w:b/>
                <w:bCs/>
                <w:sz w:val="24"/>
                <w:szCs w:val="24"/>
              </w:rPr>
              <w:t>Proposer Response</w:t>
            </w:r>
          </w:p>
        </w:tc>
      </w:tr>
      <w:tr w:rsidR="00513003" w:rsidRPr="00627865" w14:paraId="6F28A524" w14:textId="77777777" w:rsidTr="002228B2">
        <w:trPr>
          <w:trHeight w:val="2880"/>
        </w:trPr>
        <w:tc>
          <w:tcPr>
            <w:tcW w:w="5000" w:type="pct"/>
          </w:tcPr>
          <w:p w14:paraId="70E07D02" w14:textId="77777777" w:rsidR="00513003" w:rsidRPr="00627865" w:rsidRDefault="00513003" w:rsidP="001C6AC3">
            <w:pPr>
              <w:rPr>
                <w:rFonts w:ascii="Avenir Next LT Pro Light" w:hAnsi="Avenir Next LT Pro Light"/>
                <w:sz w:val="24"/>
                <w:szCs w:val="24"/>
              </w:rPr>
            </w:pPr>
          </w:p>
        </w:tc>
      </w:tr>
    </w:tbl>
    <w:p w14:paraId="05545A2E" w14:textId="77777777" w:rsidR="00513003" w:rsidRDefault="00513003" w:rsidP="002228B2">
      <w:pPr>
        <w:rPr>
          <w:rFonts w:ascii="Avenir Next LT Pro Light" w:hAnsi="Avenir Next LT Pro Light"/>
          <w:b/>
          <w:bCs/>
          <w:sz w:val="24"/>
          <w:szCs w:val="24"/>
        </w:rPr>
      </w:pPr>
    </w:p>
    <w:p w14:paraId="35EFED96" w14:textId="0796505E" w:rsidR="00105D5D" w:rsidRPr="006F5448" w:rsidRDefault="00105D5D" w:rsidP="002228B2">
      <w:pPr>
        <w:spacing w:after="120"/>
        <w:rPr>
          <w:rFonts w:ascii="Avenir Next LT Pro Light" w:hAnsi="Avenir Next LT Pro Light"/>
          <w:b/>
          <w:bCs/>
          <w:sz w:val="24"/>
          <w:szCs w:val="24"/>
        </w:rPr>
      </w:pPr>
      <w:r w:rsidRPr="006F5448">
        <w:rPr>
          <w:rFonts w:ascii="Avenir Next LT Pro Light" w:hAnsi="Avenir Next LT Pro Light"/>
          <w:b/>
          <w:bCs/>
          <w:sz w:val="24"/>
          <w:szCs w:val="24"/>
        </w:rPr>
        <w:t xml:space="preserve">Question </w:t>
      </w:r>
      <w:r>
        <w:rPr>
          <w:rFonts w:ascii="Avenir Next LT Pro Light" w:hAnsi="Avenir Next LT Pro Light"/>
          <w:b/>
          <w:bCs/>
          <w:sz w:val="24"/>
          <w:szCs w:val="24"/>
        </w:rPr>
        <w:t>3</w:t>
      </w:r>
      <w:r w:rsidRPr="006F5448">
        <w:rPr>
          <w:rFonts w:ascii="Avenir Next LT Pro Light" w:hAnsi="Avenir Next LT Pro Light"/>
          <w:b/>
          <w:bCs/>
          <w:sz w:val="24"/>
          <w:szCs w:val="24"/>
        </w:rPr>
        <w:t xml:space="preserve">: </w:t>
      </w:r>
      <w:r w:rsidR="00376444" w:rsidRPr="00376444">
        <w:rPr>
          <w:rFonts w:ascii="Avenir Next LT Pro Light" w:hAnsi="Avenir Next LT Pro Light"/>
          <w:b/>
          <w:bCs/>
          <w:sz w:val="24"/>
          <w:szCs w:val="24"/>
        </w:rPr>
        <w:t xml:space="preserve">What approaches does your firm take to advance equity in its organizational culture? </w:t>
      </w:r>
      <w:r w:rsidR="00376444">
        <w:rPr>
          <w:rFonts w:ascii="Avenir Next LT Pro Light" w:hAnsi="Avenir Next LT Pro Light"/>
          <w:b/>
          <w:bCs/>
          <w:sz w:val="24"/>
          <w:szCs w:val="24"/>
        </w:rPr>
        <w:t xml:space="preserve">In your </w:t>
      </w:r>
      <w:proofErr w:type="gramStart"/>
      <w:r w:rsidR="00376444">
        <w:rPr>
          <w:rFonts w:ascii="Avenir Next LT Pro Light" w:hAnsi="Avenir Next LT Pro Light"/>
          <w:b/>
          <w:bCs/>
          <w:sz w:val="24"/>
          <w:szCs w:val="24"/>
        </w:rPr>
        <w:t>response</w:t>
      </w:r>
      <w:proofErr w:type="gramEnd"/>
      <w:r w:rsidR="00376444">
        <w:rPr>
          <w:rFonts w:ascii="Avenir Next LT Pro Light" w:hAnsi="Avenir Next LT Pro Light"/>
          <w:b/>
          <w:bCs/>
          <w:sz w:val="24"/>
          <w:szCs w:val="24"/>
        </w:rPr>
        <w:t xml:space="preserve"> please address the ways</w:t>
      </w:r>
      <w:r w:rsidR="00376444" w:rsidRPr="00376444">
        <w:rPr>
          <w:rFonts w:ascii="Avenir Next LT Pro Light" w:hAnsi="Avenir Next LT Pro Light"/>
          <w:b/>
          <w:bCs/>
          <w:sz w:val="24"/>
          <w:szCs w:val="24"/>
        </w:rPr>
        <w:t xml:space="preserve"> your firm ensures that staff members understand their role in advancing equity in the organization</w:t>
      </w:r>
      <w:r w:rsidR="00376444">
        <w:rPr>
          <w:rFonts w:ascii="Avenir Next LT Pro Light" w:hAnsi="Avenir Next LT Pro Light"/>
          <w:b/>
          <w:bCs/>
          <w:sz w:val="24"/>
          <w:szCs w:val="24"/>
        </w:rPr>
        <w:t xml:space="preserve"> </w:t>
      </w:r>
      <w:r w:rsidR="0039773C">
        <w:rPr>
          <w:rFonts w:ascii="Avenir Next LT Pro Light" w:hAnsi="Avenir Next LT Pro Light"/>
          <w:b/>
          <w:bCs/>
          <w:sz w:val="24"/>
          <w:szCs w:val="24"/>
        </w:rPr>
        <w:t>as well as how your</w:t>
      </w:r>
      <w:r w:rsidR="00376444">
        <w:rPr>
          <w:rFonts w:ascii="Avenir Next LT Pro Light" w:hAnsi="Avenir Next LT Pro Light"/>
          <w:b/>
          <w:bCs/>
          <w:sz w:val="24"/>
          <w:szCs w:val="24"/>
        </w:rPr>
        <w:t xml:space="preserve"> </w:t>
      </w:r>
      <w:r w:rsidR="0039773C">
        <w:rPr>
          <w:rFonts w:ascii="Avenir Next LT Pro Light" w:hAnsi="Avenir Next LT Pro Light"/>
          <w:b/>
          <w:bCs/>
          <w:sz w:val="24"/>
          <w:szCs w:val="24"/>
        </w:rPr>
        <w:t xml:space="preserve">firm </w:t>
      </w:r>
      <w:r w:rsidR="00376444" w:rsidRPr="00376444">
        <w:rPr>
          <w:rFonts w:ascii="Avenir Next LT Pro Light" w:hAnsi="Avenir Next LT Pro Light"/>
          <w:b/>
          <w:bCs/>
          <w:sz w:val="24"/>
          <w:szCs w:val="24"/>
        </w:rPr>
        <w:t>support</w:t>
      </w:r>
      <w:r w:rsidR="0039773C">
        <w:rPr>
          <w:rFonts w:ascii="Avenir Next LT Pro Light" w:hAnsi="Avenir Next LT Pro Light"/>
          <w:b/>
          <w:bCs/>
          <w:sz w:val="24"/>
          <w:szCs w:val="24"/>
        </w:rPr>
        <w:t>s</w:t>
      </w:r>
      <w:r w:rsidR="00376444" w:rsidRPr="00376444">
        <w:rPr>
          <w:rFonts w:ascii="Avenir Next LT Pro Light" w:hAnsi="Avenir Next LT Pro Light"/>
          <w:b/>
          <w:bCs/>
          <w:sz w:val="24"/>
          <w:szCs w:val="24"/>
        </w:rPr>
        <w:t xml:space="preserve"> and sustain</w:t>
      </w:r>
      <w:r w:rsidR="0039773C">
        <w:rPr>
          <w:rFonts w:ascii="Avenir Next LT Pro Light" w:hAnsi="Avenir Next LT Pro Light"/>
          <w:b/>
          <w:bCs/>
          <w:sz w:val="24"/>
          <w:szCs w:val="24"/>
        </w:rPr>
        <w:t>s</w:t>
      </w:r>
      <w:r w:rsidR="00376444" w:rsidRPr="00376444">
        <w:rPr>
          <w:rFonts w:ascii="Avenir Next LT Pro Light" w:hAnsi="Avenir Next LT Pro Light"/>
          <w:b/>
          <w:bCs/>
          <w:sz w:val="24"/>
          <w:szCs w:val="24"/>
        </w:rPr>
        <w:t xml:space="preserve"> an equitable</w:t>
      </w:r>
      <w:r w:rsidR="0039773C">
        <w:rPr>
          <w:rFonts w:ascii="Avenir Next LT Pro Light" w:hAnsi="Avenir Next LT Pro Light"/>
          <w:b/>
          <w:bCs/>
          <w:sz w:val="24"/>
          <w:szCs w:val="24"/>
        </w:rPr>
        <w:t xml:space="preserve"> </w:t>
      </w:r>
      <w:r w:rsidR="00376444" w:rsidRPr="00376444">
        <w:rPr>
          <w:rFonts w:ascii="Avenir Next LT Pro Light" w:hAnsi="Avenir Next LT Pro Light"/>
          <w:b/>
          <w:bCs/>
          <w:sz w:val="24"/>
          <w:szCs w:val="24"/>
        </w:rPr>
        <w:t>organization</w:t>
      </w:r>
      <w:r w:rsidR="0039773C">
        <w:rPr>
          <w:rFonts w:ascii="Avenir Next LT Pro Light" w:hAnsi="Avenir Next LT Pro Light"/>
          <w:b/>
          <w:bCs/>
          <w:sz w:val="24"/>
          <w:szCs w:val="24"/>
        </w:rPr>
        <w:t>.</w:t>
      </w:r>
      <w:r w:rsidR="00376444" w:rsidRPr="00376444">
        <w:rPr>
          <w:rFonts w:ascii="Avenir Next LT Pro Light" w:hAnsi="Avenir Next LT Pro Light"/>
          <w:b/>
          <w:bCs/>
          <w:sz w:val="24"/>
          <w:szCs w:val="24"/>
        </w:rPr>
        <w:t xml:space="preserve"> </w:t>
      </w:r>
      <w:r w:rsidRPr="006F5448">
        <w:rPr>
          <w:rFonts w:ascii="Avenir Next LT Pro Light" w:hAnsi="Avenir Next LT Pro Light"/>
          <w:sz w:val="24"/>
          <w:szCs w:val="24"/>
        </w:rPr>
        <w:t>(250 Words Maximum</w:t>
      </w:r>
      <w:r w:rsidR="00643769">
        <w:rPr>
          <w:rFonts w:ascii="Avenir Next LT Pro Light" w:hAnsi="Avenir Next LT Pro Light"/>
          <w:sz w:val="24"/>
          <w:szCs w:val="24"/>
        </w:rPr>
        <w:t>, 6 points</w:t>
      </w:r>
      <w:r w:rsidRPr="006F5448">
        <w:rPr>
          <w:rFonts w:ascii="Avenir Next LT Pro Light" w:hAnsi="Avenir Next LT Pro Light"/>
          <w:sz w:val="24"/>
          <w:szCs w:val="24"/>
        </w:rPr>
        <w:t>)</w:t>
      </w:r>
      <w:r w:rsidRPr="006F5448">
        <w:rPr>
          <w:rFonts w:ascii="Avenir Next LT Pro Light" w:hAnsi="Avenir Next LT Pro Light"/>
          <w:b/>
          <w:bCs/>
          <w:sz w:val="24"/>
          <w:szCs w:val="24"/>
        </w:rPr>
        <w:t xml:space="preserve"> </w:t>
      </w:r>
    </w:p>
    <w:tbl>
      <w:tblPr>
        <w:tblStyle w:val="TableGrid"/>
        <w:tblW w:w="5000" w:type="pct"/>
        <w:tblLook w:val="04A0" w:firstRow="1" w:lastRow="0" w:firstColumn="1" w:lastColumn="0" w:noHBand="0" w:noVBand="1"/>
      </w:tblPr>
      <w:tblGrid>
        <w:gridCol w:w="10790"/>
      </w:tblGrid>
      <w:tr w:rsidR="00105D5D" w:rsidRPr="00627865" w14:paraId="0129256E" w14:textId="77777777" w:rsidTr="001C6AC3">
        <w:tc>
          <w:tcPr>
            <w:tcW w:w="5000" w:type="pct"/>
            <w:shd w:val="clear" w:color="auto" w:fill="D9D9D9" w:themeFill="background1" w:themeFillShade="D9"/>
          </w:tcPr>
          <w:p w14:paraId="507A5C06" w14:textId="77777777" w:rsidR="00105D5D" w:rsidRPr="00627865" w:rsidRDefault="00105D5D" w:rsidP="001C6AC3">
            <w:pPr>
              <w:rPr>
                <w:rFonts w:ascii="Avenir Next LT Pro Light" w:hAnsi="Avenir Next LT Pro Light"/>
                <w:b/>
                <w:bCs/>
                <w:sz w:val="24"/>
                <w:szCs w:val="24"/>
              </w:rPr>
            </w:pPr>
            <w:r w:rsidRPr="00627865">
              <w:rPr>
                <w:rFonts w:ascii="Avenir Next LT Pro Light" w:hAnsi="Avenir Next LT Pro Light"/>
                <w:b/>
                <w:bCs/>
                <w:sz w:val="24"/>
                <w:szCs w:val="24"/>
              </w:rPr>
              <w:t>Proposer Response</w:t>
            </w:r>
          </w:p>
        </w:tc>
      </w:tr>
      <w:tr w:rsidR="00105D5D" w:rsidRPr="00627865" w14:paraId="2D2E676D" w14:textId="77777777" w:rsidTr="002228B2">
        <w:trPr>
          <w:trHeight w:val="2880"/>
        </w:trPr>
        <w:tc>
          <w:tcPr>
            <w:tcW w:w="5000" w:type="pct"/>
          </w:tcPr>
          <w:p w14:paraId="228D98DF" w14:textId="77777777" w:rsidR="00105D5D" w:rsidRPr="00627865" w:rsidRDefault="00105D5D" w:rsidP="001C6AC3">
            <w:pPr>
              <w:rPr>
                <w:rFonts w:ascii="Avenir Next LT Pro Light" w:hAnsi="Avenir Next LT Pro Light"/>
                <w:sz w:val="24"/>
                <w:szCs w:val="24"/>
              </w:rPr>
            </w:pPr>
          </w:p>
        </w:tc>
      </w:tr>
    </w:tbl>
    <w:p w14:paraId="6842795B" w14:textId="77777777" w:rsidR="00105D5D" w:rsidRDefault="00105D5D" w:rsidP="00105D5D">
      <w:pPr>
        <w:spacing w:after="160" w:line="259" w:lineRule="auto"/>
        <w:rPr>
          <w:rFonts w:ascii="Avenir Next LT Pro Light" w:hAnsi="Avenir Next LT Pro Light"/>
          <w:b/>
          <w:bCs/>
          <w:sz w:val="24"/>
          <w:szCs w:val="24"/>
        </w:rPr>
      </w:pPr>
    </w:p>
    <w:sectPr w:rsidR="00105D5D" w:rsidSect="00EB267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D634" w14:textId="77777777" w:rsidR="00870158" w:rsidRDefault="00870158" w:rsidP="00992DF1">
      <w:r>
        <w:separator/>
      </w:r>
    </w:p>
  </w:endnote>
  <w:endnote w:type="continuationSeparator" w:id="0">
    <w:p w14:paraId="4ED15E06" w14:textId="77777777" w:rsidR="00870158" w:rsidRDefault="00870158" w:rsidP="0099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B07B" w14:textId="22B872F1" w:rsidR="00992DF1" w:rsidRPr="00AB7BC9" w:rsidRDefault="00643769" w:rsidP="00AB7BC9">
    <w:pPr>
      <w:pStyle w:val="Footer"/>
      <w:jc w:val="center"/>
      <w:rPr>
        <w:rFonts w:ascii="Avenir Next LT Pro Light" w:hAnsi="Avenir Next LT Pro Light"/>
        <w:sz w:val="22"/>
        <w:szCs w:val="22"/>
      </w:rPr>
    </w:pPr>
    <w:sdt>
      <w:sdtPr>
        <w:rPr>
          <w:rFonts w:ascii="Gill Sans MT" w:hAnsi="Gill Sans MT"/>
        </w:rPr>
        <w:id w:val="-1860421524"/>
        <w:docPartObj>
          <w:docPartGallery w:val="Page Numbers (Bottom of Page)"/>
          <w:docPartUnique/>
        </w:docPartObj>
      </w:sdtPr>
      <w:sdtEndPr>
        <w:rPr>
          <w:rFonts w:ascii="Avenir Next LT Pro Light" w:hAnsi="Avenir Next LT Pro Light"/>
          <w:noProof/>
          <w:sz w:val="22"/>
          <w:szCs w:val="22"/>
        </w:rPr>
      </w:sdtEndPr>
      <w:sdtContent>
        <w:r w:rsidR="00992DF1" w:rsidRPr="00AB7BC9">
          <w:rPr>
            <w:rFonts w:ascii="Avenir Next LT Pro Light" w:hAnsi="Avenir Next LT Pro Light"/>
            <w:sz w:val="22"/>
            <w:szCs w:val="22"/>
          </w:rPr>
          <w:fldChar w:fldCharType="begin"/>
        </w:r>
        <w:r w:rsidR="00992DF1" w:rsidRPr="00AB7BC9">
          <w:rPr>
            <w:rFonts w:ascii="Avenir Next LT Pro Light" w:hAnsi="Avenir Next LT Pro Light"/>
            <w:sz w:val="22"/>
            <w:szCs w:val="22"/>
          </w:rPr>
          <w:instrText xml:space="preserve"> PAGE   \* MERGEFORMAT </w:instrText>
        </w:r>
        <w:r w:rsidR="00992DF1" w:rsidRPr="00AB7BC9">
          <w:rPr>
            <w:rFonts w:ascii="Avenir Next LT Pro Light" w:hAnsi="Avenir Next LT Pro Light"/>
            <w:sz w:val="22"/>
            <w:szCs w:val="22"/>
          </w:rPr>
          <w:fldChar w:fldCharType="separate"/>
        </w:r>
        <w:r w:rsidR="00992DF1" w:rsidRPr="00AB7BC9">
          <w:rPr>
            <w:rFonts w:ascii="Avenir Next LT Pro Light" w:hAnsi="Avenir Next LT Pro Light"/>
            <w:noProof/>
            <w:sz w:val="22"/>
            <w:szCs w:val="22"/>
          </w:rPr>
          <w:t>2</w:t>
        </w:r>
        <w:r w:rsidR="00992DF1" w:rsidRPr="00AB7BC9">
          <w:rPr>
            <w:rFonts w:ascii="Avenir Next LT Pro Light" w:hAnsi="Avenir Next LT Pro L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70CE" w14:textId="77777777" w:rsidR="00870158" w:rsidRDefault="00870158" w:rsidP="00992DF1">
      <w:r>
        <w:separator/>
      </w:r>
    </w:p>
  </w:footnote>
  <w:footnote w:type="continuationSeparator" w:id="0">
    <w:p w14:paraId="0F08BD7F" w14:textId="77777777" w:rsidR="00870158" w:rsidRDefault="00870158" w:rsidP="0099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1B66"/>
    <w:multiLevelType w:val="multilevel"/>
    <w:tmpl w:val="77567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3A6B58"/>
    <w:multiLevelType w:val="multilevel"/>
    <w:tmpl w:val="D24C4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F20FC4"/>
    <w:multiLevelType w:val="hybridMultilevel"/>
    <w:tmpl w:val="46C8EE44"/>
    <w:lvl w:ilvl="0" w:tplc="52526594">
      <w:start w:val="1"/>
      <w:numFmt w:val="bullet"/>
      <w:lvlText w:val=""/>
      <w:lvlJc w:val="left"/>
      <w:pPr>
        <w:ind w:left="360" w:hanging="360"/>
      </w:pPr>
      <w:rPr>
        <w:rFonts w:ascii="Wingdings" w:hAnsi="Wingdings" w:hint="default"/>
        <w:strike w:val="0"/>
        <w:dstrike w:val="0"/>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245AB5"/>
    <w:multiLevelType w:val="multilevel"/>
    <w:tmpl w:val="40A0C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7126A0"/>
    <w:multiLevelType w:val="multilevel"/>
    <w:tmpl w:val="0EE02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5144805">
    <w:abstractNumId w:val="2"/>
  </w:num>
  <w:num w:numId="2" w16cid:durableId="816992961">
    <w:abstractNumId w:val="3"/>
  </w:num>
  <w:num w:numId="3" w16cid:durableId="255021797">
    <w:abstractNumId w:val="0"/>
  </w:num>
  <w:num w:numId="4" w16cid:durableId="1814330365">
    <w:abstractNumId w:val="1"/>
  </w:num>
  <w:num w:numId="5" w16cid:durableId="1528711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0A"/>
    <w:rsid w:val="00070101"/>
    <w:rsid w:val="00092CAB"/>
    <w:rsid w:val="00097A2C"/>
    <w:rsid w:val="000C46C2"/>
    <w:rsid w:val="00105D5D"/>
    <w:rsid w:val="00135F4B"/>
    <w:rsid w:val="001557EC"/>
    <w:rsid w:val="00190F7F"/>
    <w:rsid w:val="001B025B"/>
    <w:rsid w:val="001C4016"/>
    <w:rsid w:val="001E308E"/>
    <w:rsid w:val="001E3F0A"/>
    <w:rsid w:val="00206879"/>
    <w:rsid w:val="00210AED"/>
    <w:rsid w:val="0021636B"/>
    <w:rsid w:val="002228B2"/>
    <w:rsid w:val="00265820"/>
    <w:rsid w:val="002A0C09"/>
    <w:rsid w:val="003106AD"/>
    <w:rsid w:val="00313FC9"/>
    <w:rsid w:val="00366B83"/>
    <w:rsid w:val="00376444"/>
    <w:rsid w:val="00395A4F"/>
    <w:rsid w:val="0039773C"/>
    <w:rsid w:val="00397D8D"/>
    <w:rsid w:val="003A600A"/>
    <w:rsid w:val="00404A8A"/>
    <w:rsid w:val="0042185C"/>
    <w:rsid w:val="00425FB5"/>
    <w:rsid w:val="00432663"/>
    <w:rsid w:val="00474FEA"/>
    <w:rsid w:val="004C1754"/>
    <w:rsid w:val="004F3B17"/>
    <w:rsid w:val="00513003"/>
    <w:rsid w:val="0052280A"/>
    <w:rsid w:val="00556679"/>
    <w:rsid w:val="00627865"/>
    <w:rsid w:val="00643769"/>
    <w:rsid w:val="00661413"/>
    <w:rsid w:val="00677F87"/>
    <w:rsid w:val="00690D81"/>
    <w:rsid w:val="006F5448"/>
    <w:rsid w:val="00703629"/>
    <w:rsid w:val="0070591F"/>
    <w:rsid w:val="00713D88"/>
    <w:rsid w:val="007822CB"/>
    <w:rsid w:val="007F0236"/>
    <w:rsid w:val="00870158"/>
    <w:rsid w:val="008E1D9C"/>
    <w:rsid w:val="0094266C"/>
    <w:rsid w:val="00957128"/>
    <w:rsid w:val="00991B83"/>
    <w:rsid w:val="00992DF1"/>
    <w:rsid w:val="00A56888"/>
    <w:rsid w:val="00A83704"/>
    <w:rsid w:val="00A87306"/>
    <w:rsid w:val="00AB7BC9"/>
    <w:rsid w:val="00B04DD8"/>
    <w:rsid w:val="00B25C79"/>
    <w:rsid w:val="00BA4F68"/>
    <w:rsid w:val="00BB037A"/>
    <w:rsid w:val="00C072C1"/>
    <w:rsid w:val="00C226B0"/>
    <w:rsid w:val="00C36BF5"/>
    <w:rsid w:val="00C94537"/>
    <w:rsid w:val="00CE0E99"/>
    <w:rsid w:val="00D00722"/>
    <w:rsid w:val="00D26F29"/>
    <w:rsid w:val="00D84F8E"/>
    <w:rsid w:val="00D90451"/>
    <w:rsid w:val="00D95B37"/>
    <w:rsid w:val="00DA5936"/>
    <w:rsid w:val="00DF576E"/>
    <w:rsid w:val="00E02549"/>
    <w:rsid w:val="00E170B4"/>
    <w:rsid w:val="00E24BC0"/>
    <w:rsid w:val="00E324B1"/>
    <w:rsid w:val="00E67F7D"/>
    <w:rsid w:val="00EB2675"/>
    <w:rsid w:val="00FA3811"/>
    <w:rsid w:val="00FF2538"/>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885A"/>
  <w15:chartTrackingRefBased/>
  <w15:docId w15:val="{32876BF8-627E-4E7A-A049-C0977690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B37"/>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E3F0A"/>
    <w:pPr>
      <w:ind w:left="720"/>
      <w:contextualSpacing/>
    </w:pPr>
    <w:rPr>
      <w:rFonts w:ascii="Times New Roman" w:eastAsia="Calibri" w:hAnsi="Times New Roman"/>
      <w:sz w:val="24"/>
      <w:szCs w:val="24"/>
    </w:rPr>
  </w:style>
  <w:style w:type="character" w:customStyle="1" w:styleId="ListParagraphChar">
    <w:name w:val="List Paragraph Char"/>
    <w:basedOn w:val="DefaultParagraphFont"/>
    <w:link w:val="ListParagraph"/>
    <w:uiPriority w:val="34"/>
    <w:rsid w:val="001E3F0A"/>
    <w:rPr>
      <w:rFonts w:ascii="Times New Roman" w:eastAsia="Calibri" w:hAnsi="Times New Roman" w:cs="Times New Roman"/>
      <w:sz w:val="24"/>
      <w:szCs w:val="24"/>
    </w:rPr>
  </w:style>
  <w:style w:type="character" w:styleId="Hyperlink">
    <w:name w:val="Hyperlink"/>
    <w:basedOn w:val="DefaultParagraphFont"/>
    <w:uiPriority w:val="99"/>
    <w:unhideWhenUsed/>
    <w:rsid w:val="00B25C79"/>
    <w:rPr>
      <w:color w:val="0563C1" w:themeColor="hyperlink"/>
      <w:u w:val="single"/>
    </w:rPr>
  </w:style>
  <w:style w:type="character" w:styleId="UnresolvedMention">
    <w:name w:val="Unresolved Mention"/>
    <w:basedOn w:val="DefaultParagraphFont"/>
    <w:uiPriority w:val="99"/>
    <w:semiHidden/>
    <w:unhideWhenUsed/>
    <w:rsid w:val="00B25C79"/>
    <w:rPr>
      <w:color w:val="605E5C"/>
      <w:shd w:val="clear" w:color="auto" w:fill="E1DFDD"/>
    </w:rPr>
  </w:style>
  <w:style w:type="paragraph" w:styleId="Header">
    <w:name w:val="header"/>
    <w:basedOn w:val="Normal"/>
    <w:link w:val="HeaderChar"/>
    <w:uiPriority w:val="99"/>
    <w:unhideWhenUsed/>
    <w:rsid w:val="00992DF1"/>
    <w:pPr>
      <w:tabs>
        <w:tab w:val="center" w:pos="4680"/>
        <w:tab w:val="right" w:pos="9360"/>
      </w:tabs>
    </w:pPr>
  </w:style>
  <w:style w:type="character" w:customStyle="1" w:styleId="HeaderChar">
    <w:name w:val="Header Char"/>
    <w:basedOn w:val="DefaultParagraphFont"/>
    <w:link w:val="Header"/>
    <w:uiPriority w:val="99"/>
    <w:rsid w:val="00992DF1"/>
    <w:rPr>
      <w:rFonts w:ascii="CG Times (W1)" w:eastAsia="Times New Roman" w:hAnsi="CG Times (W1)" w:cs="Times New Roman"/>
      <w:sz w:val="20"/>
      <w:szCs w:val="20"/>
    </w:rPr>
  </w:style>
  <w:style w:type="paragraph" w:styleId="Footer">
    <w:name w:val="footer"/>
    <w:basedOn w:val="Normal"/>
    <w:link w:val="FooterChar"/>
    <w:uiPriority w:val="99"/>
    <w:unhideWhenUsed/>
    <w:rsid w:val="00992DF1"/>
    <w:pPr>
      <w:tabs>
        <w:tab w:val="center" w:pos="4680"/>
        <w:tab w:val="right" w:pos="9360"/>
      </w:tabs>
    </w:pPr>
  </w:style>
  <w:style w:type="character" w:customStyle="1" w:styleId="FooterChar">
    <w:name w:val="Footer Char"/>
    <w:basedOn w:val="DefaultParagraphFont"/>
    <w:link w:val="Footer"/>
    <w:uiPriority w:val="99"/>
    <w:rsid w:val="00992DF1"/>
    <w:rPr>
      <w:rFonts w:ascii="CG Times (W1)" w:eastAsia="Times New Roman" w:hAnsi="CG Times (W1)" w:cs="Times New Roman"/>
      <w:sz w:val="20"/>
      <w:szCs w:val="20"/>
    </w:rPr>
  </w:style>
  <w:style w:type="character" w:styleId="CommentReference">
    <w:name w:val="annotation reference"/>
    <w:basedOn w:val="DefaultParagraphFont"/>
    <w:uiPriority w:val="99"/>
    <w:semiHidden/>
    <w:unhideWhenUsed/>
    <w:rsid w:val="00474FEA"/>
    <w:rPr>
      <w:sz w:val="16"/>
      <w:szCs w:val="16"/>
    </w:rPr>
  </w:style>
  <w:style w:type="paragraph" w:styleId="CommentText">
    <w:name w:val="annotation text"/>
    <w:basedOn w:val="Normal"/>
    <w:link w:val="CommentTextChar"/>
    <w:uiPriority w:val="99"/>
    <w:unhideWhenUsed/>
    <w:rsid w:val="00474FEA"/>
    <w:rPr>
      <w:rFonts w:ascii="Avenir Next LT Pro Light" w:hAnsi="Avenir Next LT Pro Light"/>
      <w:sz w:val="24"/>
    </w:rPr>
  </w:style>
  <w:style w:type="character" w:customStyle="1" w:styleId="CommentTextChar">
    <w:name w:val="Comment Text Char"/>
    <w:basedOn w:val="DefaultParagraphFont"/>
    <w:link w:val="CommentText"/>
    <w:uiPriority w:val="99"/>
    <w:rsid w:val="00474FEA"/>
    <w:rPr>
      <w:rFonts w:ascii="Avenir Next LT Pro Light" w:eastAsia="Times New Roman" w:hAnsi="Avenir Next LT Pro Light" w:cs="Times New Roman"/>
      <w:sz w:val="24"/>
      <w:szCs w:val="20"/>
    </w:rPr>
  </w:style>
  <w:style w:type="paragraph" w:customStyle="1" w:styleId="Level2">
    <w:name w:val="Level 2"/>
    <w:basedOn w:val="Normal"/>
    <w:link w:val="Level2Char"/>
    <w:rsid w:val="00474FEA"/>
    <w:pPr>
      <w:tabs>
        <w:tab w:val="left" w:pos="1440"/>
        <w:tab w:val="left" w:pos="2160"/>
        <w:tab w:val="left" w:pos="2880"/>
        <w:tab w:val="left" w:pos="3600"/>
      </w:tabs>
      <w:spacing w:before="120" w:after="120" w:line="240" w:lineRule="exact"/>
    </w:pPr>
    <w:rPr>
      <w:rFonts w:ascii="Times New Roman" w:hAnsi="Times New Roman"/>
      <w:sz w:val="24"/>
    </w:rPr>
  </w:style>
  <w:style w:type="character" w:customStyle="1" w:styleId="Level2Char">
    <w:name w:val="Level 2 Char"/>
    <w:basedOn w:val="DefaultParagraphFont"/>
    <w:link w:val="Level2"/>
    <w:rsid w:val="00474F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6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7526">
          <w:marLeft w:val="0"/>
          <w:marRight w:val="0"/>
          <w:marTop w:val="0"/>
          <w:marBottom w:val="0"/>
          <w:divBdr>
            <w:top w:val="none" w:sz="0" w:space="0" w:color="auto"/>
            <w:left w:val="none" w:sz="0" w:space="0" w:color="auto"/>
            <w:bottom w:val="none" w:sz="0" w:space="0" w:color="auto"/>
            <w:right w:val="none" w:sz="0" w:space="0" w:color="auto"/>
          </w:divBdr>
          <w:divsChild>
            <w:div w:id="1398019443">
              <w:marLeft w:val="0"/>
              <w:marRight w:val="0"/>
              <w:marTop w:val="0"/>
              <w:marBottom w:val="0"/>
              <w:divBdr>
                <w:top w:val="none" w:sz="0" w:space="0" w:color="auto"/>
                <w:left w:val="none" w:sz="0" w:space="0" w:color="auto"/>
                <w:bottom w:val="none" w:sz="0" w:space="0" w:color="auto"/>
                <w:right w:val="none" w:sz="0" w:space="0" w:color="auto"/>
              </w:divBdr>
              <w:divsChild>
                <w:div w:id="1746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Brett (CHF)</dc:creator>
  <cp:keywords/>
  <dc:description/>
  <cp:lastModifiedBy>Newquist, Loren (CHF)</cp:lastModifiedBy>
  <cp:revision>4</cp:revision>
  <dcterms:created xsi:type="dcterms:W3CDTF">2023-08-21T23:32:00Z</dcterms:created>
  <dcterms:modified xsi:type="dcterms:W3CDTF">2023-09-01T16:22:00Z</dcterms:modified>
</cp:coreProperties>
</file>